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D9" w:rsidRDefault="0069508C" w:rsidP="0069508C">
      <w:pPr>
        <w:pStyle w:val="a3"/>
        <w:tabs>
          <w:tab w:val="center" w:pos="4677"/>
          <w:tab w:val="left" w:pos="7688"/>
        </w:tabs>
        <w:spacing w:line="360" w:lineRule="auto"/>
        <w:contextualSpacing/>
        <w:rPr>
          <w:b/>
          <w:color w:val="292929"/>
          <w:sz w:val="28"/>
          <w:szCs w:val="28"/>
        </w:rPr>
      </w:pPr>
      <w:r>
        <w:rPr>
          <w:b/>
          <w:color w:val="292929"/>
          <w:sz w:val="28"/>
          <w:szCs w:val="28"/>
        </w:rPr>
        <w:tab/>
      </w:r>
      <w:r w:rsidR="00341879">
        <w:rPr>
          <w:b/>
          <w:color w:val="292929"/>
          <w:sz w:val="28"/>
          <w:szCs w:val="28"/>
        </w:rPr>
        <w:t>Нарушение навыков письма у ребенка.</w:t>
      </w:r>
      <w:r>
        <w:rPr>
          <w:b/>
          <w:color w:val="292929"/>
          <w:sz w:val="28"/>
          <w:szCs w:val="28"/>
        </w:rPr>
        <w:tab/>
      </w:r>
    </w:p>
    <w:p w:rsidR="0069508C" w:rsidRPr="0069508C" w:rsidRDefault="0069508C" w:rsidP="0069508C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9508C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Подготовила: </w:t>
      </w:r>
    </w:p>
    <w:p w:rsidR="0069508C" w:rsidRPr="0069508C" w:rsidRDefault="0069508C" w:rsidP="0069508C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9508C">
        <w:rPr>
          <w:rFonts w:ascii="Times New Roman" w:hAnsi="Times New Roman"/>
          <w:b w:val="0"/>
          <w:bCs w:val="0"/>
          <w:sz w:val="24"/>
          <w:szCs w:val="24"/>
          <w:lang w:val="ru-RU"/>
        </w:rPr>
        <w:t>Учитель-логопед</w:t>
      </w:r>
    </w:p>
    <w:p w:rsidR="0069508C" w:rsidRPr="0069508C" w:rsidRDefault="0069508C" w:rsidP="0069508C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9508C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Мамаева С.В. </w:t>
      </w:r>
    </w:p>
    <w:p w:rsidR="0069508C" w:rsidRDefault="0069508C" w:rsidP="0069508C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color w:val="11111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Сентябрь</w:t>
      </w:r>
      <w:bookmarkStart w:id="0" w:name="_GoBack"/>
      <w:bookmarkEnd w:id="0"/>
      <w:r w:rsidRPr="0069508C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4</w:t>
      </w:r>
    </w:p>
    <w:p w:rsidR="0069508C" w:rsidRPr="004009D9" w:rsidRDefault="0069508C" w:rsidP="0069508C">
      <w:pPr>
        <w:pStyle w:val="a3"/>
        <w:tabs>
          <w:tab w:val="center" w:pos="4677"/>
          <w:tab w:val="left" w:pos="7688"/>
        </w:tabs>
        <w:spacing w:line="360" w:lineRule="auto"/>
        <w:contextualSpacing/>
        <w:jc w:val="right"/>
        <w:rPr>
          <w:b/>
          <w:color w:val="292929"/>
          <w:sz w:val="28"/>
          <w:szCs w:val="28"/>
        </w:rPr>
      </w:pP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Дисграфия у ребенка - это сложное и многогранное нарушение, которое сказывается на процессах письма и формировании письменной речи. Этот недуг может проявляться в различных формах: от трудностей с соблюдением норм орфографии до отсутствия четкости и выразительности в выражении мыслей на бумаге. Часто дети с дисграфией испытывают значительные трудности в обучении, что может привести к снижению самооценки и возникновению психологических проблем.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Причины дисграфии могут быть разнообразными: генетическая предрасположенность, неврологические расстройства, недостаток развития фонематического слуха или визуального восприятия. Важно помнить, что дисграфия — это не следствие низкого интеллекта. Ребенок с дисграфией может быть весьма умным и талантливым, просто ему требуется особый подход в обучении.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Проведение диагностики и использование специальных методов коррекции помогут ребенку преодолеть трудности, связанные с письмом. Работа с логопедом, индивидуальные занятия и применение современных технологий могут значительно улучшить навыки письма и повысить уверенность ребенка в своих силах. Поддержка родителей и учителей играет ключевую роль в этом процессе.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Упражнения и игры, направленные на развитие фонематического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слуха: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• Игра “Поймай букву”: взрослый говорит, какую букву нужно “ловить”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(чаще это гласная буква), и затем произносит ряд слов. При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произношении слова с заданной буквой ребёнок должен хлопнуть в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ладоши.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lastRenderedPageBreak/>
        <w:t>• Развивайте пространственное восприятие: лепите буквы, рисуйте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буквы, складывайте их из палочек, делайте аппликации, разбирайте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буквы на запасные части и собирайте новые, играйте с буквами - дайте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ребёнку на тактильном плане ощутить, что это такое - буква.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Произносите звук одновременно с тактильным восприятием,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закрепляя в памяти это соответствие.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Играйте в игры на пространственное восприятие: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• Ребёнок сидит спиной к взрослому, взрослый из-за спины произносит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слово. Ребёнок должен указать, в какой стороне был звук.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• Пишите графические диктанты.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• Играйте в игры типа “муха” - в квадрате 3х3 клетки в центральной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клетке рисуется муха. Взрослый называет направление движения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“мухи” - вверх-вниз-вправо-влево.. и т.д. Ребёнок следит глазами за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тем, куда летит муха. Задача ребёнка - хлопнуть в ладоши, и тем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самым поймать муху, если она вылетит за пределы квадрата. На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начальном этапе ребёнок может помогать себе карандашом или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пальцем - отмечая, где сейчас муха, затем необходимо оставить только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глазодвигательные движения. Можно увеличивать квадрат,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постепенно добавляя новый уровень, вплоть до игры “муха в кубе”. Развивайте общий словарный запас ребёнка, поощряйте чтение - если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он уже читает, или занимайтесь по тренажёрам для чтения, если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ребёнок плохо читает или имеет проблемы с чтением.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4. Играйте в узнавания предметов и букв при их неполной</w:t>
      </w:r>
    </w:p>
    <w:p w:rsidR="004009D9" w:rsidRPr="004009D9" w:rsidRDefault="00827074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</w:t>
      </w:r>
      <w:r w:rsidR="004009D9" w:rsidRPr="004009D9">
        <w:rPr>
          <w:color w:val="292929"/>
          <w:sz w:val="28"/>
          <w:szCs w:val="28"/>
        </w:rPr>
        <w:t>рорисовке</w:t>
      </w:r>
      <w:r>
        <w:rPr>
          <w:color w:val="292929"/>
          <w:sz w:val="28"/>
          <w:szCs w:val="28"/>
        </w:rPr>
        <w:t xml:space="preserve"> </w:t>
      </w:r>
      <w:r w:rsidR="004009D9" w:rsidRPr="004009D9">
        <w:rPr>
          <w:color w:val="292929"/>
          <w:sz w:val="28"/>
          <w:szCs w:val="28"/>
        </w:rPr>
        <w:t>(половина фигуры/буквы, зашумлённые фигуры/буквы,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несколько наложенных друг на друга изображений – ребёнку нужно</w:t>
      </w:r>
    </w:p>
    <w:p w:rsidR="00827074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выделить нужное и обвести).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 xml:space="preserve"> Читайте тексты “перевертыши”: замените несколько слов в тексте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словами, написанными вверх ногами или задом наперёд. Достаточно</w:t>
      </w:r>
    </w:p>
    <w:p w:rsidR="00827074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нескольких слов в нескольких предложениях.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Игра “найди букву”: в предложенном тексте нужно подчеркнуть все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lastRenderedPageBreak/>
        <w:t>заданные буквы (или значки в рядах значков, если ребёнок еще не умеет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читать). Это упражнение развивает узнавание и внимательность.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Составляйте простейшие предложения и рассказы по картинкам.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 xml:space="preserve"> Решайте анаграммы.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 xml:space="preserve"> Ищите пропущенную букву в словах: взрослый пишет слова, пропуская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одну букву и указывая место пропуска, а ребёнок должен сказать, какая</w:t>
      </w:r>
    </w:p>
    <w:p w:rsidR="00827074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буква пропущена.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 xml:space="preserve"> Проходите лабиринты: сначала проводя пальцами по лабиринту,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затем проводя линию карандашом, и после этого - только глазами.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 xml:space="preserve"> Развивайте чувство ритма: учите стишки и отстукивайте ритм стиха,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делайте хлопок на определённом слоге при произношении ряда слов,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играйте в игру - “повтори ритм”.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 xml:space="preserve"> Просите ребёнка назвать сколько букв в слове, сказать, сколько слогов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в слове, сколько слов в предложении, сколько предложений в тексте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(текст и слова должны восприниматься на слух).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Эти и многие другие корректирующие упражнения для дисграфиков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помогут преодолеть эту проблему. Эти же упражнения подходят и для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взрослых. Ещё раз хочу сказать о том, что коррекция дисграфии - процесс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длительный и трудоёмкий. Начинать работу в этом направлении нужно при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 w:rsidRPr="004009D9">
        <w:rPr>
          <w:color w:val="292929"/>
          <w:sz w:val="28"/>
          <w:szCs w:val="28"/>
        </w:rPr>
        <w:t>первых признаках нарушений (речи, словообразования, нарушения</w:t>
      </w:r>
    </w:p>
    <w:p w:rsidR="004009D9" w:rsidRPr="004009D9" w:rsidRDefault="004009D9" w:rsidP="004009D9">
      <w:pPr>
        <w:pStyle w:val="a3"/>
        <w:spacing w:line="360" w:lineRule="auto"/>
        <w:contextualSpacing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распознавания предметов и пр.).</w:t>
      </w:r>
    </w:p>
    <w:p w:rsidR="00C0387E" w:rsidRPr="004009D9" w:rsidRDefault="00C0387E" w:rsidP="004009D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0387E" w:rsidRPr="0040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68"/>
    <w:rsid w:val="00341879"/>
    <w:rsid w:val="004009D9"/>
    <w:rsid w:val="00414A68"/>
    <w:rsid w:val="0069508C"/>
    <w:rsid w:val="00827074"/>
    <w:rsid w:val="00C0387E"/>
    <w:rsid w:val="00E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69508C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9508C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69508C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9508C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9</cp:revision>
  <dcterms:created xsi:type="dcterms:W3CDTF">2024-09-04T10:12:00Z</dcterms:created>
  <dcterms:modified xsi:type="dcterms:W3CDTF">2024-09-05T08:13:00Z</dcterms:modified>
</cp:coreProperties>
</file>